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C159" w14:textId="4A91F810" w:rsidR="0042639F" w:rsidRDefault="007C3227" w:rsidP="007C3227">
      <w:pPr>
        <w:tabs>
          <w:tab w:val="left" w:pos="1140"/>
        </w:tabs>
        <w:rPr>
          <w:rFonts w:ascii="Open Sans" w:eastAsia="Times" w:hAnsi="Open Sans" w:cs="Open Sans"/>
          <w:b/>
          <w:color w:val="000000" w:themeColor="text1"/>
          <w:sz w:val="32"/>
          <w:szCs w:val="32"/>
        </w:rPr>
      </w:pPr>
      <w:r>
        <w:rPr>
          <w:rFonts w:ascii="Open Sans" w:eastAsia="Times" w:hAnsi="Open Sans" w:cs="Open Sans"/>
          <w:b/>
          <w:noProof/>
          <w:color w:val="000000" w:themeColor="text1"/>
          <w:sz w:val="32"/>
          <w:szCs w:val="32"/>
        </w:rPr>
        <w:drawing>
          <wp:anchor distT="0" distB="0" distL="114300" distR="114300" simplePos="0" relativeHeight="251658240" behindDoc="0" locked="0" layoutInCell="1" allowOverlap="1" wp14:anchorId="32EFD722" wp14:editId="203D2BD5">
            <wp:simplePos x="0" y="0"/>
            <wp:positionH relativeFrom="margin">
              <wp:posOffset>2495550</wp:posOffset>
            </wp:positionH>
            <wp:positionV relativeFrom="margin">
              <wp:posOffset>-409575</wp:posOffset>
            </wp:positionV>
            <wp:extent cx="12192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70447" w14:textId="76197B09" w:rsidR="0042639F" w:rsidRDefault="0042639F" w:rsidP="00C56854">
      <w:pPr>
        <w:tabs>
          <w:tab w:val="left" w:pos="1140"/>
        </w:tabs>
        <w:jc w:val="center"/>
        <w:rPr>
          <w:rFonts w:ascii="Open Sans" w:eastAsia="Times" w:hAnsi="Open Sans" w:cs="Open Sans"/>
          <w:b/>
          <w:color w:val="000000" w:themeColor="text1"/>
          <w:sz w:val="32"/>
          <w:szCs w:val="32"/>
        </w:rPr>
      </w:pPr>
    </w:p>
    <w:p w14:paraId="58DF25BE" w14:textId="77777777" w:rsidR="0042639F" w:rsidRDefault="0042639F" w:rsidP="00C56854">
      <w:pPr>
        <w:tabs>
          <w:tab w:val="left" w:pos="1140"/>
        </w:tabs>
        <w:jc w:val="center"/>
        <w:rPr>
          <w:rFonts w:ascii="Open Sans" w:eastAsia="Times" w:hAnsi="Open Sans" w:cs="Open Sans"/>
          <w:b/>
          <w:color w:val="000000" w:themeColor="text1"/>
          <w:sz w:val="32"/>
          <w:szCs w:val="32"/>
        </w:rPr>
      </w:pPr>
    </w:p>
    <w:p w14:paraId="26A3D3E8" w14:textId="70DAE8B6" w:rsidR="00C56854" w:rsidRPr="00C56854" w:rsidRDefault="00C56854" w:rsidP="00C56854">
      <w:pPr>
        <w:tabs>
          <w:tab w:val="left" w:pos="1140"/>
        </w:tabs>
        <w:jc w:val="center"/>
        <w:rPr>
          <w:rFonts w:ascii="Open Sans" w:eastAsia="Times" w:hAnsi="Open Sans" w:cs="Open Sans"/>
          <w:b/>
          <w:color w:val="000000" w:themeColor="text1"/>
          <w:sz w:val="32"/>
          <w:szCs w:val="32"/>
        </w:rPr>
      </w:pPr>
      <w:r w:rsidRPr="00C56854">
        <w:rPr>
          <w:rFonts w:ascii="Open Sans" w:eastAsia="Times" w:hAnsi="Open Sans" w:cs="Open Sans"/>
          <w:b/>
          <w:color w:val="000000" w:themeColor="text1"/>
          <w:sz w:val="32"/>
          <w:szCs w:val="32"/>
        </w:rPr>
        <w:t>Notice to Pa</w:t>
      </w:r>
      <w:r>
        <w:rPr>
          <w:rFonts w:ascii="Open Sans" w:eastAsia="Times" w:hAnsi="Open Sans" w:cs="Open Sans"/>
          <w:b/>
          <w:color w:val="000000" w:themeColor="text1"/>
          <w:sz w:val="32"/>
          <w:szCs w:val="32"/>
        </w:rPr>
        <w:t>t</w:t>
      </w:r>
      <w:r w:rsidRPr="00C56854">
        <w:rPr>
          <w:rFonts w:ascii="Open Sans" w:eastAsia="Times" w:hAnsi="Open Sans" w:cs="Open Sans"/>
          <w:b/>
          <w:color w:val="000000" w:themeColor="text1"/>
          <w:sz w:val="32"/>
          <w:szCs w:val="32"/>
        </w:rPr>
        <w:t xml:space="preserve">ients of </w:t>
      </w:r>
      <w:r>
        <w:rPr>
          <w:rFonts w:ascii="Open Sans" w:eastAsia="Times" w:hAnsi="Open Sans" w:cs="Open Sans"/>
          <w:b/>
          <w:color w:val="000000" w:themeColor="text1"/>
          <w:sz w:val="32"/>
          <w:szCs w:val="32"/>
        </w:rPr>
        <w:t>F</w:t>
      </w:r>
      <w:r w:rsidRPr="00C56854">
        <w:rPr>
          <w:rFonts w:ascii="Open Sans" w:eastAsia="Times" w:hAnsi="Open Sans" w:cs="Open Sans"/>
          <w:b/>
          <w:color w:val="000000" w:themeColor="text1"/>
          <w:sz w:val="32"/>
          <w:szCs w:val="32"/>
        </w:rPr>
        <w:t>ederal Confidentiality Requirements under 42 CFR Part 2</w:t>
      </w:r>
    </w:p>
    <w:p w14:paraId="5FFD8809" w14:textId="77777777" w:rsidR="0086456D" w:rsidRPr="00BE1090" w:rsidRDefault="0086456D" w:rsidP="00C56854">
      <w:pPr>
        <w:pBdr>
          <w:bottom w:val="single" w:sz="12" w:space="1" w:color="auto"/>
        </w:pBdr>
        <w:autoSpaceDE w:val="0"/>
        <w:autoSpaceDN w:val="0"/>
        <w:adjustRightInd w:val="0"/>
        <w:ind w:right="-14"/>
        <w:jc w:val="center"/>
        <w:rPr>
          <w:rFonts w:ascii="Open Sans" w:hAnsi="Open Sans" w:cs="Open Sans"/>
          <w:b/>
          <w:bCs/>
          <w:kern w:val="2"/>
        </w:rPr>
      </w:pPr>
    </w:p>
    <w:p w14:paraId="2A5D5780" w14:textId="50D2AA2B" w:rsidR="001B335A" w:rsidRPr="00C56854" w:rsidRDefault="001B335A" w:rsidP="00142D44">
      <w:pPr>
        <w:tabs>
          <w:tab w:val="left" w:pos="1140"/>
        </w:tabs>
        <w:jc w:val="center"/>
        <w:rPr>
          <w:rFonts w:ascii="Times" w:eastAsia="Times" w:hAnsi="Times"/>
          <w:b/>
          <w:szCs w:val="20"/>
        </w:rPr>
      </w:pPr>
    </w:p>
    <w:p w14:paraId="43B6ECF7" w14:textId="5CE657F3" w:rsidR="00B94BB7" w:rsidRPr="00C56854" w:rsidRDefault="003A5428" w:rsidP="00A70956">
      <w:pPr>
        <w:tabs>
          <w:tab w:val="left" w:pos="1140"/>
        </w:tabs>
        <w:rPr>
          <w:rFonts w:ascii="Open Sans" w:hAnsi="Open Sans" w:cs="Open Sans"/>
        </w:rPr>
      </w:pPr>
      <w:r w:rsidRPr="00AC4C71">
        <w:rPr>
          <w:rFonts w:ascii="Open Sans" w:hAnsi="Open Sans" w:cs="Open Sans"/>
          <w:iCs/>
        </w:rPr>
        <w:t xml:space="preserve">Community </w:t>
      </w:r>
      <w:r w:rsidR="00A70956" w:rsidRPr="00AC4C71">
        <w:rPr>
          <w:rFonts w:ascii="Open Sans" w:hAnsi="Open Sans" w:cs="Open Sans"/>
          <w:iCs/>
        </w:rPr>
        <w:t xml:space="preserve">Health Center </w:t>
      </w:r>
      <w:r w:rsidRPr="00AC4C71">
        <w:rPr>
          <w:rFonts w:ascii="Open Sans" w:hAnsi="Open Sans" w:cs="Open Sans"/>
          <w:iCs/>
        </w:rPr>
        <w:t>of the New River Valley</w:t>
      </w:r>
      <w:r>
        <w:rPr>
          <w:rFonts w:ascii="Open Sans" w:hAnsi="Open Sans" w:cs="Open Sans"/>
        </w:rPr>
        <w:t xml:space="preserve"> </w:t>
      </w:r>
      <w:r w:rsidR="00AC4C71">
        <w:rPr>
          <w:rFonts w:ascii="Open Sans" w:hAnsi="Open Sans" w:cs="Open Sans"/>
        </w:rPr>
        <w:t>(CHCNRV)</w:t>
      </w:r>
      <w:r w:rsidR="00A70956" w:rsidRPr="00C56854">
        <w:rPr>
          <w:rFonts w:ascii="Open Sans" w:hAnsi="Open Sans" w:cs="Open Sans"/>
        </w:rPr>
        <w:t xml:space="preserve"> provides an array of health care services, including substance use disorder </w:t>
      </w:r>
      <w:r w:rsidR="00EB4249">
        <w:rPr>
          <w:rFonts w:ascii="Open Sans" w:hAnsi="Open Sans" w:cs="Open Sans"/>
        </w:rPr>
        <w:t>diagnosis, treatment</w:t>
      </w:r>
      <w:r w:rsidR="002813EB">
        <w:rPr>
          <w:rFonts w:ascii="Open Sans" w:hAnsi="Open Sans" w:cs="Open Sans"/>
        </w:rPr>
        <w:t>,</w:t>
      </w:r>
      <w:r w:rsidR="00EB4249">
        <w:rPr>
          <w:rFonts w:ascii="Open Sans" w:hAnsi="Open Sans" w:cs="Open Sans"/>
        </w:rPr>
        <w:t xml:space="preserve"> and refer</w:t>
      </w:r>
      <w:r w:rsidR="0086521C">
        <w:rPr>
          <w:rFonts w:ascii="Open Sans" w:hAnsi="Open Sans" w:cs="Open Sans"/>
        </w:rPr>
        <w:t>r</w:t>
      </w:r>
      <w:r w:rsidR="00EB4249">
        <w:rPr>
          <w:rFonts w:ascii="Open Sans" w:hAnsi="Open Sans" w:cs="Open Sans"/>
        </w:rPr>
        <w:t>al for treatment</w:t>
      </w:r>
      <w:r w:rsidR="00A70956" w:rsidRPr="00C56854">
        <w:rPr>
          <w:rFonts w:ascii="Open Sans" w:hAnsi="Open Sans" w:cs="Open Sans"/>
        </w:rPr>
        <w:t>.</w:t>
      </w:r>
      <w:r w:rsidR="00B94BB7" w:rsidRPr="00C56854">
        <w:rPr>
          <w:rFonts w:ascii="Open Sans" w:hAnsi="Open Sans" w:cs="Open Sans"/>
        </w:rPr>
        <w:t xml:space="preserve">  As described in</w:t>
      </w:r>
      <w:r w:rsidR="00B94BB7" w:rsidRPr="00C56854">
        <w:rPr>
          <w:rFonts w:ascii="Open Sans" w:hAnsi="Open Sans" w:cs="Open Sans"/>
          <w:i/>
        </w:rPr>
        <w:t xml:space="preserve"> </w:t>
      </w:r>
      <w:r w:rsidR="00AC4C71" w:rsidRPr="00AC4C71">
        <w:rPr>
          <w:rFonts w:ascii="Open Sans" w:hAnsi="Open Sans" w:cs="Open Sans"/>
          <w:iCs/>
        </w:rPr>
        <w:t xml:space="preserve">the </w:t>
      </w:r>
      <w:r w:rsidR="00B94BB7" w:rsidRPr="00AC4C71">
        <w:rPr>
          <w:rFonts w:ascii="Open Sans" w:hAnsi="Open Sans" w:cs="Open Sans"/>
          <w:iCs/>
        </w:rPr>
        <w:t>Center’s</w:t>
      </w:r>
      <w:r w:rsidR="00B94BB7" w:rsidRPr="00C56854">
        <w:rPr>
          <w:rFonts w:ascii="Open Sans" w:hAnsi="Open Sans" w:cs="Open Sans"/>
        </w:rPr>
        <w:t xml:space="preserve"> Notice of Privacy Practices, patient medical records are protected by federal </w:t>
      </w:r>
      <w:r w:rsidR="00B94BB7" w:rsidRPr="00AC4C71">
        <w:rPr>
          <w:rFonts w:ascii="Open Sans" w:hAnsi="Open Sans" w:cs="Open Sans"/>
          <w:iCs/>
        </w:rPr>
        <w:t>and state</w:t>
      </w:r>
      <w:r w:rsidR="00B94BB7" w:rsidRPr="00C56854">
        <w:rPr>
          <w:rFonts w:ascii="Open Sans" w:hAnsi="Open Sans" w:cs="Open Sans"/>
        </w:rPr>
        <w:t xml:space="preserve"> laws and regulations, including the Health Insurance Portability and Accountability Act of 1996 (“HIPAA”).  Certain substance use disorder records are also protected by the federal regulations governing the Confidentiality of Substance Use Disorder Patient Records (42 CFR Part 2 (“Part 2</w:t>
      </w:r>
      <w:r w:rsidR="00B94BB7" w:rsidRPr="007C3227">
        <w:rPr>
          <w:rFonts w:ascii="Open Sans" w:hAnsi="Open Sans" w:cs="Open Sans"/>
        </w:rPr>
        <w:t xml:space="preserve">”)) </w:t>
      </w:r>
    </w:p>
    <w:p w14:paraId="5E37E250" w14:textId="77777777" w:rsidR="0042639F" w:rsidRDefault="0042639F" w:rsidP="00B94BB7">
      <w:pPr>
        <w:tabs>
          <w:tab w:val="left" w:pos="1140"/>
        </w:tabs>
        <w:ind w:left="720"/>
        <w:rPr>
          <w:rFonts w:ascii="Open Sans" w:hAnsi="Open Sans" w:cs="Open Sans"/>
        </w:rPr>
      </w:pPr>
    </w:p>
    <w:p w14:paraId="107079F4" w14:textId="5F2C7DDD" w:rsidR="00B94BB7" w:rsidRPr="00BF27BB" w:rsidRDefault="00AC4C71" w:rsidP="00B94BB7">
      <w:pPr>
        <w:tabs>
          <w:tab w:val="left" w:pos="1140"/>
        </w:tabs>
        <w:ind w:left="720"/>
        <w:rPr>
          <w:rFonts w:ascii="Open Sans" w:hAnsi="Open Sans" w:cs="Open Sans"/>
        </w:rPr>
      </w:pPr>
      <w:r w:rsidRPr="007C3227">
        <w:rPr>
          <w:rFonts w:ascii="Open Sans" w:hAnsi="Open Sans" w:cs="Open Sans"/>
          <w:iCs/>
        </w:rPr>
        <w:t>The</w:t>
      </w:r>
      <w:r>
        <w:rPr>
          <w:rFonts w:ascii="Open Sans" w:hAnsi="Open Sans" w:cs="Open Sans"/>
          <w:i/>
        </w:rPr>
        <w:t xml:space="preserve"> </w:t>
      </w:r>
      <w:r w:rsidR="00B94BB7" w:rsidRPr="00AC4C71">
        <w:rPr>
          <w:rFonts w:ascii="Open Sans" w:hAnsi="Open Sans" w:cs="Open Sans"/>
          <w:iCs/>
        </w:rPr>
        <w:t xml:space="preserve">Center’s </w:t>
      </w:r>
      <w:r>
        <w:rPr>
          <w:rFonts w:ascii="Open Sans" w:hAnsi="Open Sans" w:cs="Open Sans"/>
        </w:rPr>
        <w:t>Part 2 unit consist of Medical Providers when providing MAT services and Behavioral Health Providers providing therapeutic services.</w:t>
      </w:r>
      <w:r w:rsidR="00B94BB7" w:rsidRPr="00C56854">
        <w:rPr>
          <w:rFonts w:ascii="Open Sans" w:hAnsi="Open Sans" w:cs="Open Sans"/>
          <w:i/>
        </w:rPr>
        <w:t xml:space="preserve"> </w:t>
      </w:r>
    </w:p>
    <w:p w14:paraId="03A4D1BB" w14:textId="77777777" w:rsidR="00B94BB7" w:rsidRPr="00C56854" w:rsidRDefault="00B94BB7" w:rsidP="00B94BB7">
      <w:pPr>
        <w:tabs>
          <w:tab w:val="left" w:pos="1140"/>
        </w:tabs>
        <w:rPr>
          <w:rFonts w:ascii="Open Sans" w:hAnsi="Open Sans" w:cs="Open Sans"/>
          <w:i/>
        </w:rPr>
      </w:pPr>
    </w:p>
    <w:p w14:paraId="3DE42DE4" w14:textId="49CF35C4" w:rsidR="000E0E53" w:rsidRPr="00C56854" w:rsidRDefault="00B94BB7" w:rsidP="00A70956">
      <w:pPr>
        <w:tabs>
          <w:tab w:val="left" w:pos="1140"/>
        </w:tabs>
        <w:rPr>
          <w:rFonts w:ascii="Open Sans" w:hAnsi="Open Sans" w:cs="Open Sans"/>
        </w:rPr>
      </w:pPr>
      <w:r w:rsidRPr="00C56854">
        <w:rPr>
          <w:rFonts w:ascii="Open Sans" w:hAnsi="Open Sans" w:cs="Open Sans"/>
        </w:rPr>
        <w:t xml:space="preserve">The </w:t>
      </w:r>
      <w:r w:rsidR="00AC4C71">
        <w:rPr>
          <w:rFonts w:ascii="Open Sans" w:hAnsi="Open Sans" w:cs="Open Sans"/>
        </w:rPr>
        <w:t xml:space="preserve">above identified units are </w:t>
      </w:r>
      <w:r w:rsidR="00AC4C71" w:rsidRPr="00AC4C71">
        <w:rPr>
          <w:rFonts w:ascii="Open Sans" w:hAnsi="Open Sans" w:cs="Open Sans"/>
        </w:rPr>
        <w:t>the</w:t>
      </w:r>
      <w:r w:rsidRPr="00AC4C71">
        <w:rPr>
          <w:rFonts w:ascii="Open Sans" w:hAnsi="Open Sans" w:cs="Open Sans"/>
        </w:rPr>
        <w:t xml:space="preserve"> Center’s</w:t>
      </w:r>
      <w:r w:rsidRPr="00C56854">
        <w:rPr>
          <w:rFonts w:ascii="Open Sans" w:hAnsi="Open Sans" w:cs="Open Sans"/>
        </w:rPr>
        <w:t xml:space="preserve"> Part 2 Program.  Records from</w:t>
      </w:r>
      <w:r w:rsidRPr="00C56854">
        <w:rPr>
          <w:rFonts w:ascii="Open Sans" w:hAnsi="Open Sans" w:cs="Open Sans"/>
          <w:i/>
        </w:rPr>
        <w:t xml:space="preserve"> </w:t>
      </w:r>
      <w:r w:rsidR="00AC4C71" w:rsidRPr="00AC4C71">
        <w:rPr>
          <w:rFonts w:ascii="Open Sans" w:hAnsi="Open Sans" w:cs="Open Sans"/>
          <w:iCs/>
        </w:rPr>
        <w:t xml:space="preserve">the </w:t>
      </w:r>
      <w:r w:rsidRPr="00AC4C71">
        <w:rPr>
          <w:rFonts w:ascii="Open Sans" w:hAnsi="Open Sans" w:cs="Open Sans"/>
          <w:iCs/>
        </w:rPr>
        <w:t>Center’s</w:t>
      </w:r>
      <w:r w:rsidRPr="00C56854">
        <w:rPr>
          <w:rFonts w:ascii="Open Sans" w:hAnsi="Open Sans" w:cs="Open Sans"/>
        </w:rPr>
        <w:t xml:space="preserve"> Part 2 Program are protected as described </w:t>
      </w:r>
      <w:r w:rsidR="00EB4249">
        <w:rPr>
          <w:rFonts w:ascii="Open Sans" w:hAnsi="Open Sans" w:cs="Open Sans"/>
        </w:rPr>
        <w:t>in this Notice</w:t>
      </w:r>
      <w:r w:rsidRPr="00C56854">
        <w:rPr>
          <w:rFonts w:ascii="Open Sans" w:hAnsi="Open Sans" w:cs="Open Sans"/>
        </w:rPr>
        <w:t xml:space="preserve">.  </w:t>
      </w:r>
      <w:r w:rsidR="000E0E53" w:rsidRPr="00C56854">
        <w:rPr>
          <w:rFonts w:ascii="Open Sans" w:hAnsi="Open Sans" w:cs="Open Sans"/>
        </w:rPr>
        <w:t xml:space="preserve">In accordance with 42 CFR § 2.22, the following is a written summary of </w:t>
      </w:r>
      <w:r w:rsidR="00136EF4" w:rsidRPr="00C56854">
        <w:rPr>
          <w:rFonts w:ascii="Open Sans" w:hAnsi="Open Sans" w:cs="Open Sans"/>
        </w:rPr>
        <w:t xml:space="preserve">the Part 2 </w:t>
      </w:r>
      <w:r w:rsidR="000E0E53" w:rsidRPr="00C56854">
        <w:rPr>
          <w:rFonts w:ascii="Open Sans" w:hAnsi="Open Sans" w:cs="Open Sans"/>
        </w:rPr>
        <w:t>regulations:</w:t>
      </w:r>
    </w:p>
    <w:p w14:paraId="1F4AE74A" w14:textId="77777777" w:rsidR="003E24C7" w:rsidRPr="00C56854" w:rsidRDefault="003E24C7" w:rsidP="00A70956">
      <w:pPr>
        <w:tabs>
          <w:tab w:val="left" w:pos="1140"/>
        </w:tabs>
        <w:rPr>
          <w:rFonts w:ascii="Open Sans" w:hAnsi="Open Sans" w:cs="Open Sans"/>
        </w:rPr>
      </w:pPr>
    </w:p>
    <w:p w14:paraId="5E895715" w14:textId="56E65D94" w:rsidR="00B94BB7" w:rsidRPr="00C56854" w:rsidRDefault="00085B62" w:rsidP="000E0E53">
      <w:pPr>
        <w:pStyle w:val="ListParagraph"/>
        <w:numPr>
          <w:ilvl w:val="0"/>
          <w:numId w:val="10"/>
        </w:numPr>
        <w:tabs>
          <w:tab w:val="left" w:pos="1140"/>
        </w:tabs>
        <w:rPr>
          <w:rFonts w:ascii="Open Sans" w:hAnsi="Open Sans" w:cs="Open Sans"/>
        </w:rPr>
      </w:pPr>
      <w:r w:rsidRPr="00C56854">
        <w:rPr>
          <w:rFonts w:ascii="Open Sans" w:hAnsi="Open Sans" w:cs="Open Sans"/>
        </w:rPr>
        <w:t xml:space="preserve">Generally, a Part 2 </w:t>
      </w:r>
      <w:r w:rsidR="00136EF4" w:rsidRPr="00C56854">
        <w:rPr>
          <w:rFonts w:ascii="Open Sans" w:hAnsi="Open Sans" w:cs="Open Sans"/>
        </w:rPr>
        <w:t>P</w:t>
      </w:r>
      <w:r w:rsidRPr="00C56854">
        <w:rPr>
          <w:rFonts w:ascii="Open Sans" w:hAnsi="Open Sans" w:cs="Open Sans"/>
        </w:rPr>
        <w:t>rogram may only a</w:t>
      </w:r>
      <w:r w:rsidR="00E24F24" w:rsidRPr="00C56854">
        <w:rPr>
          <w:rFonts w:ascii="Open Sans" w:hAnsi="Open Sans" w:cs="Open Sans"/>
        </w:rPr>
        <w:t xml:space="preserve">cknowledge that an individual is present or disclose outside the Part 2 </w:t>
      </w:r>
      <w:r w:rsidR="00136EF4" w:rsidRPr="00C56854">
        <w:rPr>
          <w:rFonts w:ascii="Open Sans" w:hAnsi="Open Sans" w:cs="Open Sans"/>
        </w:rPr>
        <w:t>P</w:t>
      </w:r>
      <w:r w:rsidR="00E24F24" w:rsidRPr="00C56854">
        <w:rPr>
          <w:rFonts w:ascii="Open Sans" w:hAnsi="Open Sans" w:cs="Open Sans"/>
        </w:rPr>
        <w:t>rogram information identifying a patient as having or having had a substance use disorder</w:t>
      </w:r>
      <w:r w:rsidR="000E4243" w:rsidRPr="00C56854">
        <w:rPr>
          <w:rFonts w:ascii="Open Sans" w:hAnsi="Open Sans" w:cs="Open Sans"/>
        </w:rPr>
        <w:t xml:space="preserve"> in the following instances: </w:t>
      </w:r>
    </w:p>
    <w:p w14:paraId="38AB6287" w14:textId="77777777" w:rsidR="00B94BB7" w:rsidRPr="00C56854" w:rsidRDefault="00B94BB7" w:rsidP="00C56854">
      <w:pPr>
        <w:pStyle w:val="ListParagraph"/>
        <w:numPr>
          <w:ilvl w:val="1"/>
          <w:numId w:val="10"/>
        </w:numPr>
        <w:ind w:left="1080"/>
        <w:rPr>
          <w:rFonts w:ascii="Open Sans" w:hAnsi="Open Sans" w:cs="Open Sans"/>
        </w:rPr>
      </w:pPr>
      <w:r w:rsidRPr="00C56854">
        <w:rPr>
          <w:rFonts w:ascii="Open Sans" w:hAnsi="Open Sans" w:cs="Open Sans"/>
        </w:rPr>
        <w:t>T</w:t>
      </w:r>
      <w:r w:rsidR="003636EE" w:rsidRPr="00C56854">
        <w:rPr>
          <w:rFonts w:ascii="Open Sans" w:hAnsi="Open Sans" w:cs="Open Sans"/>
        </w:rPr>
        <w:t xml:space="preserve">he patient’s written consent is obtained in accordance with subpart C </w:t>
      </w:r>
      <w:r w:rsidR="00004434" w:rsidRPr="00C56854">
        <w:rPr>
          <w:rFonts w:ascii="Open Sans" w:hAnsi="Open Sans" w:cs="Open Sans"/>
        </w:rPr>
        <w:t>of Part 2,</w:t>
      </w:r>
    </w:p>
    <w:p w14:paraId="1BF24548" w14:textId="434A9ECE" w:rsidR="00B94BB7" w:rsidRPr="00C56854" w:rsidRDefault="00B94BB7" w:rsidP="00C56854">
      <w:pPr>
        <w:pStyle w:val="ListParagraph"/>
        <w:numPr>
          <w:ilvl w:val="1"/>
          <w:numId w:val="10"/>
        </w:numPr>
        <w:ind w:left="1080"/>
        <w:rPr>
          <w:rFonts w:ascii="Open Sans" w:hAnsi="Open Sans" w:cs="Open Sans"/>
        </w:rPr>
      </w:pPr>
      <w:r w:rsidRPr="00C56854">
        <w:rPr>
          <w:rFonts w:ascii="Open Sans" w:hAnsi="Open Sans" w:cs="Open Sans"/>
        </w:rPr>
        <w:t>A</w:t>
      </w:r>
      <w:r w:rsidR="00004434" w:rsidRPr="00C56854">
        <w:rPr>
          <w:rFonts w:ascii="Open Sans" w:hAnsi="Open Sans" w:cs="Open Sans"/>
        </w:rPr>
        <w:t>n authorizing court order is entered in accordance with subpart E of Part</w:t>
      </w:r>
      <w:r w:rsidR="00C56854">
        <w:rPr>
          <w:rFonts w:ascii="Open Sans" w:hAnsi="Open Sans" w:cs="Open Sans"/>
        </w:rPr>
        <w:t> </w:t>
      </w:r>
      <w:r w:rsidR="00004434" w:rsidRPr="00C56854">
        <w:rPr>
          <w:rFonts w:ascii="Open Sans" w:hAnsi="Open Sans" w:cs="Open Sans"/>
        </w:rPr>
        <w:t>2,</w:t>
      </w:r>
    </w:p>
    <w:p w14:paraId="676EF822" w14:textId="77777777" w:rsidR="00B94BB7" w:rsidRPr="00C56854" w:rsidRDefault="00B94BB7" w:rsidP="00C56854">
      <w:pPr>
        <w:pStyle w:val="ListParagraph"/>
        <w:numPr>
          <w:ilvl w:val="1"/>
          <w:numId w:val="10"/>
        </w:numPr>
        <w:ind w:left="1080"/>
        <w:rPr>
          <w:rFonts w:ascii="Open Sans" w:hAnsi="Open Sans" w:cs="Open Sans"/>
        </w:rPr>
      </w:pPr>
      <w:r w:rsidRPr="00C56854">
        <w:rPr>
          <w:rFonts w:ascii="Open Sans" w:hAnsi="Open Sans" w:cs="Open Sans"/>
        </w:rPr>
        <w:t>T</w:t>
      </w:r>
      <w:r w:rsidR="004A46FC" w:rsidRPr="00C56854">
        <w:rPr>
          <w:rFonts w:ascii="Open Sans" w:hAnsi="Open Sans" w:cs="Open Sans"/>
        </w:rPr>
        <w:t>he patient’s records are</w:t>
      </w:r>
      <w:r w:rsidR="00674686" w:rsidRPr="00C56854">
        <w:rPr>
          <w:rFonts w:ascii="Open Sans" w:hAnsi="Open Sans" w:cs="Open Sans"/>
        </w:rPr>
        <w:t xml:space="preserve"> disclosed to medical personnel to the extent necessary to meet a bona fide medical emergency </w:t>
      </w:r>
      <w:r w:rsidR="00215059" w:rsidRPr="00C56854">
        <w:rPr>
          <w:rFonts w:ascii="Open Sans" w:hAnsi="Open Sans" w:cs="Open Sans"/>
        </w:rPr>
        <w:t>(4</w:t>
      </w:r>
      <w:r w:rsidR="00674686" w:rsidRPr="00C56854">
        <w:rPr>
          <w:rFonts w:ascii="Open Sans" w:hAnsi="Open Sans" w:cs="Open Sans"/>
        </w:rPr>
        <w:t>2 CFR § 2.51</w:t>
      </w:r>
      <w:r w:rsidR="00215059" w:rsidRPr="00C56854">
        <w:rPr>
          <w:rFonts w:ascii="Open Sans" w:hAnsi="Open Sans" w:cs="Open Sans"/>
        </w:rPr>
        <w:t>)</w:t>
      </w:r>
      <w:r w:rsidR="00674686" w:rsidRPr="00C56854">
        <w:rPr>
          <w:rFonts w:ascii="Open Sans" w:hAnsi="Open Sans" w:cs="Open Sans"/>
        </w:rPr>
        <w:t xml:space="preserve">, </w:t>
      </w:r>
    </w:p>
    <w:p w14:paraId="74941BEF" w14:textId="77777777" w:rsidR="00B94BB7" w:rsidRPr="00C56854" w:rsidRDefault="00B94BB7" w:rsidP="00C56854">
      <w:pPr>
        <w:pStyle w:val="ListParagraph"/>
        <w:numPr>
          <w:ilvl w:val="1"/>
          <w:numId w:val="10"/>
        </w:numPr>
        <w:ind w:left="1080"/>
        <w:rPr>
          <w:rFonts w:ascii="Open Sans" w:hAnsi="Open Sans" w:cs="Open Sans"/>
        </w:rPr>
      </w:pPr>
      <w:r w:rsidRPr="00C56854">
        <w:rPr>
          <w:rFonts w:ascii="Open Sans" w:hAnsi="Open Sans" w:cs="Open Sans"/>
        </w:rPr>
        <w:t>T</w:t>
      </w:r>
      <w:r w:rsidR="00121441" w:rsidRPr="00C56854">
        <w:rPr>
          <w:rFonts w:ascii="Open Sans" w:hAnsi="Open Sans" w:cs="Open Sans"/>
        </w:rPr>
        <w:t xml:space="preserve">he disclosure is for the purpose of conducting scientific research </w:t>
      </w:r>
      <w:r w:rsidR="00215059" w:rsidRPr="00C56854">
        <w:rPr>
          <w:rFonts w:ascii="Open Sans" w:hAnsi="Open Sans" w:cs="Open Sans"/>
        </w:rPr>
        <w:t>(</w:t>
      </w:r>
      <w:r w:rsidR="00121441" w:rsidRPr="00C56854">
        <w:rPr>
          <w:rFonts w:ascii="Open Sans" w:hAnsi="Open Sans" w:cs="Open Sans"/>
        </w:rPr>
        <w:t>42 CFR § 2.52</w:t>
      </w:r>
      <w:r w:rsidR="00215059" w:rsidRPr="00C56854">
        <w:rPr>
          <w:rFonts w:ascii="Open Sans" w:hAnsi="Open Sans" w:cs="Open Sans"/>
        </w:rPr>
        <w:t>),</w:t>
      </w:r>
      <w:r w:rsidR="00121441" w:rsidRPr="00C56854">
        <w:rPr>
          <w:rFonts w:ascii="Open Sans" w:hAnsi="Open Sans" w:cs="Open Sans"/>
        </w:rPr>
        <w:t xml:space="preserve"> or </w:t>
      </w:r>
    </w:p>
    <w:p w14:paraId="1182DC1A" w14:textId="434D8278" w:rsidR="00004434" w:rsidRPr="00C56854" w:rsidRDefault="00B94BB7" w:rsidP="00C56854">
      <w:pPr>
        <w:pStyle w:val="ListParagraph"/>
        <w:numPr>
          <w:ilvl w:val="1"/>
          <w:numId w:val="10"/>
        </w:numPr>
        <w:ind w:left="1080"/>
        <w:rPr>
          <w:rFonts w:ascii="Open Sans" w:hAnsi="Open Sans" w:cs="Open Sans"/>
        </w:rPr>
      </w:pPr>
      <w:r w:rsidRPr="00C56854">
        <w:rPr>
          <w:rFonts w:ascii="Open Sans" w:hAnsi="Open Sans" w:cs="Open Sans"/>
        </w:rPr>
        <w:t>T</w:t>
      </w:r>
      <w:r w:rsidR="00215059" w:rsidRPr="00C56854">
        <w:rPr>
          <w:rFonts w:ascii="Open Sans" w:hAnsi="Open Sans" w:cs="Open Sans"/>
        </w:rPr>
        <w:t xml:space="preserve">he disclosure is for the purpose of </w:t>
      </w:r>
      <w:r w:rsidR="00EB4249">
        <w:rPr>
          <w:rFonts w:ascii="Open Sans" w:hAnsi="Open Sans" w:cs="Open Sans"/>
        </w:rPr>
        <w:t xml:space="preserve">an </w:t>
      </w:r>
      <w:r w:rsidR="00215059" w:rsidRPr="00C56854">
        <w:rPr>
          <w:rFonts w:ascii="Open Sans" w:hAnsi="Open Sans" w:cs="Open Sans"/>
        </w:rPr>
        <w:t xml:space="preserve">audit </w:t>
      </w:r>
      <w:r w:rsidR="00EB4249">
        <w:rPr>
          <w:rFonts w:ascii="Open Sans" w:hAnsi="Open Sans" w:cs="Open Sans"/>
        </w:rPr>
        <w:t>or</w:t>
      </w:r>
      <w:r w:rsidR="00215059" w:rsidRPr="00C56854">
        <w:rPr>
          <w:rFonts w:ascii="Open Sans" w:hAnsi="Open Sans" w:cs="Open Sans"/>
        </w:rPr>
        <w:t xml:space="preserve"> evaluation (42 CFR § 2.53)</w:t>
      </w:r>
      <w:r w:rsidR="00A2568B" w:rsidRPr="00C56854">
        <w:rPr>
          <w:rFonts w:ascii="Open Sans" w:hAnsi="Open Sans" w:cs="Open Sans"/>
        </w:rPr>
        <w:t>.</w:t>
      </w:r>
    </w:p>
    <w:p w14:paraId="3EC93FFD" w14:textId="77777777" w:rsidR="00136EF4" w:rsidRPr="00C56854" w:rsidRDefault="00136EF4" w:rsidP="00136EF4">
      <w:pPr>
        <w:pStyle w:val="ListParagraph"/>
        <w:tabs>
          <w:tab w:val="left" w:pos="1140"/>
        </w:tabs>
        <w:rPr>
          <w:rFonts w:ascii="Open Sans" w:hAnsi="Open Sans" w:cs="Open Sans"/>
        </w:rPr>
      </w:pPr>
    </w:p>
    <w:p w14:paraId="5416907C" w14:textId="13DA59CA" w:rsidR="00B94BB7" w:rsidRPr="00C56854" w:rsidRDefault="0086217F" w:rsidP="000E0E53">
      <w:pPr>
        <w:pStyle w:val="ListParagraph"/>
        <w:numPr>
          <w:ilvl w:val="0"/>
          <w:numId w:val="10"/>
        </w:numPr>
        <w:tabs>
          <w:tab w:val="left" w:pos="1140"/>
        </w:tabs>
        <w:rPr>
          <w:rFonts w:ascii="Open Sans" w:hAnsi="Open Sans" w:cs="Open Sans"/>
        </w:rPr>
      </w:pPr>
      <w:r w:rsidRPr="00C56854">
        <w:rPr>
          <w:rFonts w:ascii="Open Sans" w:hAnsi="Open Sans" w:cs="Open Sans"/>
        </w:rPr>
        <w:t>Violation</w:t>
      </w:r>
      <w:r w:rsidR="009607A9" w:rsidRPr="00C56854">
        <w:rPr>
          <w:rFonts w:ascii="Open Sans" w:hAnsi="Open Sans" w:cs="Open Sans"/>
        </w:rPr>
        <w:t xml:space="preserve"> of </w:t>
      </w:r>
      <w:r w:rsidR="00424A5D" w:rsidRPr="00C56854">
        <w:rPr>
          <w:rFonts w:ascii="Open Sans" w:hAnsi="Open Sans" w:cs="Open Sans"/>
        </w:rPr>
        <w:t>the federal law and regulations at Part 2</w:t>
      </w:r>
      <w:r w:rsidRPr="00C56854">
        <w:rPr>
          <w:rFonts w:ascii="Open Sans" w:hAnsi="Open Sans" w:cs="Open Sans"/>
        </w:rPr>
        <w:t xml:space="preserve"> is a crime and suspected violations may be reported </w:t>
      </w:r>
      <w:r w:rsidR="000254E9" w:rsidRPr="00C56854">
        <w:rPr>
          <w:rFonts w:ascii="Open Sans" w:hAnsi="Open Sans" w:cs="Open Sans"/>
        </w:rPr>
        <w:t>as follows</w:t>
      </w:r>
      <w:r w:rsidR="00B94BB7" w:rsidRPr="00C56854">
        <w:rPr>
          <w:rFonts w:ascii="Open Sans" w:hAnsi="Open Sans" w:cs="Open Sans"/>
        </w:rPr>
        <w:t>:</w:t>
      </w:r>
    </w:p>
    <w:p w14:paraId="131F9685" w14:textId="17D4176C" w:rsidR="000254E9" w:rsidRPr="00C56854" w:rsidRDefault="000254E9" w:rsidP="00C56854">
      <w:pPr>
        <w:pStyle w:val="ListParagraph"/>
        <w:numPr>
          <w:ilvl w:val="1"/>
          <w:numId w:val="10"/>
        </w:numPr>
        <w:ind w:left="1080"/>
        <w:rPr>
          <w:rFonts w:ascii="Open Sans" w:hAnsi="Open Sans" w:cs="Open Sans"/>
        </w:rPr>
      </w:pPr>
      <w:r w:rsidRPr="00C56854">
        <w:rPr>
          <w:rFonts w:ascii="Open Sans" w:hAnsi="Open Sans" w:cs="Open Sans"/>
        </w:rPr>
        <w:t>Any violation of Part 2 may be reported</w:t>
      </w:r>
      <w:r w:rsidR="00136EF4" w:rsidRPr="00C56854">
        <w:rPr>
          <w:rFonts w:ascii="Open Sans" w:hAnsi="Open Sans" w:cs="Open Sans"/>
        </w:rPr>
        <w:t>:</w:t>
      </w:r>
      <w:r w:rsidRPr="00C56854">
        <w:rPr>
          <w:rFonts w:ascii="Open Sans" w:hAnsi="Open Sans" w:cs="Open Sans"/>
        </w:rPr>
        <w:t xml:space="preserve"> </w:t>
      </w:r>
    </w:p>
    <w:p w14:paraId="6CB27DA2" w14:textId="2D687866" w:rsidR="000254E9" w:rsidRPr="00C56854" w:rsidRDefault="000254E9" w:rsidP="00C56854">
      <w:pPr>
        <w:pStyle w:val="ListParagraph"/>
        <w:numPr>
          <w:ilvl w:val="2"/>
          <w:numId w:val="10"/>
        </w:numPr>
        <w:ind w:left="1440"/>
        <w:rPr>
          <w:rFonts w:ascii="Open Sans" w:hAnsi="Open Sans" w:cs="Open Sans"/>
        </w:rPr>
      </w:pPr>
      <w:bookmarkStart w:id="0" w:name="_Hlk51848089"/>
      <w:r w:rsidRPr="00C56854">
        <w:rPr>
          <w:rFonts w:ascii="Open Sans" w:hAnsi="Open Sans" w:cs="Open Sans"/>
        </w:rPr>
        <w:lastRenderedPageBreak/>
        <w:t xml:space="preserve">To </w:t>
      </w:r>
      <w:r w:rsidR="00222ECA">
        <w:rPr>
          <w:rFonts w:ascii="Open Sans" w:hAnsi="Open Sans" w:cs="Open Sans"/>
        </w:rPr>
        <w:t xml:space="preserve">Ashley Slagel-Perry </w:t>
      </w:r>
      <w:r w:rsidRPr="00C56854">
        <w:rPr>
          <w:rFonts w:ascii="Open Sans" w:hAnsi="Open Sans" w:cs="Open Sans"/>
        </w:rPr>
        <w:t xml:space="preserve">at </w:t>
      </w:r>
      <w:r w:rsidR="00222ECA">
        <w:rPr>
          <w:rFonts w:ascii="Open Sans" w:hAnsi="Open Sans" w:cs="Open Sans"/>
        </w:rPr>
        <w:t>Community Health Center of the New River Valley, 215 Roanoke St., Christiansburg, VA 24073</w:t>
      </w:r>
      <w:r w:rsidR="00F7751E">
        <w:rPr>
          <w:rFonts w:ascii="Open Sans" w:hAnsi="Open Sans" w:cs="Open Sans"/>
        </w:rPr>
        <w:t>, 540-381-0820, slagelperry@chcnrv.org.</w:t>
      </w:r>
    </w:p>
    <w:p w14:paraId="073D5473" w14:textId="1BD288AD" w:rsidR="00E1526B" w:rsidRDefault="000254E9" w:rsidP="00E1526B">
      <w:pPr>
        <w:pStyle w:val="ListParagraph"/>
        <w:numPr>
          <w:ilvl w:val="2"/>
          <w:numId w:val="10"/>
        </w:numPr>
        <w:ind w:left="1440"/>
        <w:rPr>
          <w:rFonts w:ascii="Open Sans" w:hAnsi="Open Sans" w:cs="Open Sans"/>
        </w:rPr>
      </w:pPr>
      <w:bookmarkStart w:id="1" w:name="_Hlk51848120"/>
      <w:bookmarkEnd w:id="0"/>
      <w:r w:rsidRPr="00C56854">
        <w:rPr>
          <w:rFonts w:ascii="Open Sans" w:hAnsi="Open Sans" w:cs="Open Sans"/>
        </w:rPr>
        <w:t xml:space="preserve">To the </w:t>
      </w:r>
      <w:r w:rsidR="00B94BB7" w:rsidRPr="00C56854">
        <w:rPr>
          <w:rFonts w:ascii="Open Sans" w:hAnsi="Open Sans" w:cs="Open Sans"/>
        </w:rPr>
        <w:t>United States Attorney</w:t>
      </w:r>
      <w:r w:rsidR="00F7751E">
        <w:rPr>
          <w:rFonts w:ascii="Open Sans" w:hAnsi="Open Sans" w:cs="Open Sans"/>
        </w:rPr>
        <w:t xml:space="preserve">, </w:t>
      </w:r>
      <w:r w:rsidR="00585E2E">
        <w:rPr>
          <w:rFonts w:ascii="Open Sans" w:hAnsi="Open Sans" w:cs="Open Sans"/>
        </w:rPr>
        <w:t xml:space="preserve">Daniel P. </w:t>
      </w:r>
      <w:proofErr w:type="spellStart"/>
      <w:r w:rsidR="00585E2E">
        <w:rPr>
          <w:rFonts w:ascii="Open Sans" w:hAnsi="Open Sans" w:cs="Open Sans"/>
        </w:rPr>
        <w:t>Bubar</w:t>
      </w:r>
      <w:proofErr w:type="spellEnd"/>
      <w:r w:rsidR="00585E2E">
        <w:rPr>
          <w:rFonts w:ascii="Open Sans" w:hAnsi="Open Sans" w:cs="Open Sans"/>
        </w:rPr>
        <w:t xml:space="preserve">, </w:t>
      </w:r>
      <w:r w:rsidR="00F7751E" w:rsidRPr="00F7751E">
        <w:rPr>
          <w:rFonts w:ascii="Open Sans" w:hAnsi="Open Sans" w:cs="Open Sans"/>
          <w:color w:val="171E24"/>
          <w:shd w:val="clear" w:color="auto" w:fill="FFFFFF"/>
        </w:rPr>
        <w:t xml:space="preserve">310 1st Street, S.W., </w:t>
      </w:r>
      <w:bookmarkEnd w:id="1"/>
      <w:r w:rsidR="00F7751E" w:rsidRPr="00F7751E">
        <w:rPr>
          <w:rFonts w:ascii="Open Sans" w:hAnsi="Open Sans" w:cs="Open Sans"/>
          <w:color w:val="171E24"/>
          <w:shd w:val="clear" w:color="auto" w:fill="FFFFFF"/>
        </w:rPr>
        <w:t>Room 906</w:t>
      </w:r>
      <w:r w:rsidR="00F7751E">
        <w:rPr>
          <w:rFonts w:ascii="Open Sans" w:hAnsi="Open Sans" w:cs="Open Sans"/>
          <w:color w:val="171E24"/>
        </w:rPr>
        <w:t xml:space="preserve">, Roanoke, VA 24011, 540-857-2250, </w:t>
      </w:r>
      <w:hyperlink r:id="rId9" w:history="1">
        <w:r w:rsidR="00E1526B" w:rsidRPr="00E1526B">
          <w:rPr>
            <w:rStyle w:val="Hyperlink"/>
            <w:rFonts w:ascii="Open Sans" w:hAnsi="Open Sans" w:cs="Open Sans"/>
            <w:color w:val="auto"/>
          </w:rPr>
          <w:t>Brian.McGinn@usdoj.gov</w:t>
        </w:r>
      </w:hyperlink>
      <w:r w:rsidR="00F7751E">
        <w:rPr>
          <w:rFonts w:ascii="Open Sans" w:hAnsi="Open Sans" w:cs="Open Sans"/>
          <w:color w:val="171E24"/>
        </w:rPr>
        <w:t>.</w:t>
      </w:r>
    </w:p>
    <w:p w14:paraId="1AB1FE0F" w14:textId="35EF146D" w:rsidR="00B94BB7" w:rsidRPr="00E1526B" w:rsidRDefault="00F7751E" w:rsidP="00696748">
      <w:pPr>
        <w:pStyle w:val="ListParagraph"/>
        <w:numPr>
          <w:ilvl w:val="2"/>
          <w:numId w:val="10"/>
        </w:numPr>
        <w:ind w:left="1440"/>
        <w:rPr>
          <w:rFonts w:ascii="Open Sans" w:hAnsi="Open Sans" w:cs="Open Sans"/>
        </w:rPr>
      </w:pPr>
      <w:r w:rsidRPr="00E1526B">
        <w:rPr>
          <w:rFonts w:ascii="Open Sans" w:hAnsi="Open Sans" w:cs="Open Sans"/>
        </w:rPr>
        <w:t xml:space="preserve">To </w:t>
      </w:r>
      <w:r w:rsidR="000254E9" w:rsidRPr="00E1526B">
        <w:rPr>
          <w:rFonts w:ascii="Open Sans" w:hAnsi="Open Sans" w:cs="Open Sans"/>
        </w:rPr>
        <w:t xml:space="preserve">the </w:t>
      </w:r>
      <w:r w:rsidR="00E415F1" w:rsidRPr="00E1526B">
        <w:rPr>
          <w:rFonts w:ascii="Open Sans" w:hAnsi="Open Sans" w:cs="Open Sans"/>
        </w:rPr>
        <w:t>Substance Abuse and Mental Health Services Administration (SAMHSA) office responsible for opioid treatment program oversight at</w:t>
      </w:r>
      <w:r w:rsidR="00DF154E" w:rsidRPr="00E1526B">
        <w:rPr>
          <w:rFonts w:ascii="Open Sans" w:hAnsi="Open Sans" w:cs="Open Sans"/>
        </w:rPr>
        <w:t>: SAMHSA Opioid Treatment Program Compliance Officer</w:t>
      </w:r>
      <w:r w:rsidR="00B94BB7" w:rsidRPr="00E1526B">
        <w:rPr>
          <w:rFonts w:ascii="Open Sans" w:hAnsi="Open Sans" w:cs="Open Sans"/>
        </w:rPr>
        <w:t xml:space="preserve"> </w:t>
      </w:r>
      <w:r w:rsidR="00E1526B" w:rsidRPr="00E1526B">
        <w:rPr>
          <w:rFonts w:ascii="Open Sans" w:hAnsi="Open Sans" w:cs="Open Sans"/>
          <w:shd w:val="clear" w:color="auto" w:fill="FFFFFF"/>
        </w:rPr>
        <w:t>contact the SAMHSA Center for Substance Abuse Treatment (CSAT) at </w:t>
      </w:r>
      <w:hyperlink r:id="rId10" w:history="1">
        <w:r w:rsidR="00E1526B" w:rsidRPr="00E1526B">
          <w:rPr>
            <w:rFonts w:ascii="Open Sans" w:hAnsi="Open Sans" w:cs="Open Sans"/>
            <w:shd w:val="clear" w:color="auto" w:fill="FFFFFF"/>
          </w:rPr>
          <w:t>866-BUP-CSAT</w:t>
        </w:r>
      </w:hyperlink>
      <w:r w:rsidR="00E1526B" w:rsidRPr="00E1526B">
        <w:rPr>
          <w:rFonts w:ascii="Open Sans" w:hAnsi="Open Sans" w:cs="Open Sans"/>
          <w:shd w:val="clear" w:color="auto" w:fill="FFFFFF"/>
        </w:rPr>
        <w:t> (866-287-2728) or </w:t>
      </w:r>
      <w:hyperlink r:id="rId11" w:history="1">
        <w:r w:rsidR="00E1526B" w:rsidRPr="00E1526B">
          <w:rPr>
            <w:rFonts w:ascii="Open Sans" w:hAnsi="Open Sans" w:cs="Open Sans"/>
            <w:u w:val="single"/>
            <w:shd w:val="clear" w:color="auto" w:fill="FFFFFF"/>
          </w:rPr>
          <w:t>infobuprenorphine@samhsa.hhs.gov</w:t>
        </w:r>
      </w:hyperlink>
    </w:p>
    <w:p w14:paraId="781D40B2" w14:textId="18F1B33C" w:rsidR="00295784" w:rsidRPr="00C56854" w:rsidRDefault="00B647DD" w:rsidP="00B94BB7">
      <w:pPr>
        <w:pStyle w:val="ListParagraph"/>
        <w:numPr>
          <w:ilvl w:val="0"/>
          <w:numId w:val="10"/>
        </w:numPr>
        <w:tabs>
          <w:tab w:val="left" w:pos="1140"/>
        </w:tabs>
        <w:rPr>
          <w:rFonts w:ascii="Open Sans" w:hAnsi="Open Sans" w:cs="Open Sans"/>
        </w:rPr>
      </w:pPr>
      <w:r w:rsidRPr="00C56854">
        <w:rPr>
          <w:rFonts w:ascii="Open Sans" w:hAnsi="Open Sans" w:cs="Open Sans"/>
        </w:rPr>
        <w:t>I</w:t>
      </w:r>
      <w:r w:rsidR="00136EF4" w:rsidRPr="00C56854">
        <w:rPr>
          <w:rFonts w:ascii="Open Sans" w:hAnsi="Open Sans" w:cs="Open Sans"/>
        </w:rPr>
        <w:t>f</w:t>
      </w:r>
      <w:r w:rsidRPr="00C56854">
        <w:rPr>
          <w:rFonts w:ascii="Open Sans" w:hAnsi="Open Sans" w:cs="Open Sans"/>
        </w:rPr>
        <w:t xml:space="preserve"> a patient commi</w:t>
      </w:r>
      <w:r w:rsidR="00136EF4" w:rsidRPr="00C56854">
        <w:rPr>
          <w:rFonts w:ascii="Open Sans" w:hAnsi="Open Sans" w:cs="Open Sans"/>
        </w:rPr>
        <w:t>ts</w:t>
      </w:r>
      <w:r w:rsidRPr="00C56854">
        <w:rPr>
          <w:rFonts w:ascii="Open Sans" w:hAnsi="Open Sans" w:cs="Open Sans"/>
        </w:rPr>
        <w:t xml:space="preserve"> a crime on the premises of the Part 2 </w:t>
      </w:r>
      <w:r w:rsidR="00136EF4" w:rsidRPr="00C56854">
        <w:rPr>
          <w:rFonts w:ascii="Open Sans" w:hAnsi="Open Sans" w:cs="Open Sans"/>
        </w:rPr>
        <w:t>P</w:t>
      </w:r>
      <w:r w:rsidRPr="00C56854">
        <w:rPr>
          <w:rFonts w:ascii="Open Sans" w:hAnsi="Open Sans" w:cs="Open Sans"/>
        </w:rPr>
        <w:t xml:space="preserve">rogram or against personnel of the Part 2 </w:t>
      </w:r>
      <w:r w:rsidR="00136EF4" w:rsidRPr="00C56854">
        <w:rPr>
          <w:rFonts w:ascii="Open Sans" w:hAnsi="Open Sans" w:cs="Open Sans"/>
        </w:rPr>
        <w:t>P</w:t>
      </w:r>
      <w:r w:rsidRPr="00C56854">
        <w:rPr>
          <w:rFonts w:ascii="Open Sans" w:hAnsi="Open Sans" w:cs="Open Sans"/>
        </w:rPr>
        <w:t>rogram</w:t>
      </w:r>
      <w:r w:rsidR="00136EF4" w:rsidRPr="00C56854">
        <w:rPr>
          <w:rFonts w:ascii="Open Sans" w:hAnsi="Open Sans" w:cs="Open Sans"/>
        </w:rPr>
        <w:t>, information</w:t>
      </w:r>
      <w:r w:rsidRPr="00C56854">
        <w:rPr>
          <w:rFonts w:ascii="Open Sans" w:hAnsi="Open Sans" w:cs="Open Sans"/>
        </w:rPr>
        <w:t xml:space="preserve"> </w:t>
      </w:r>
      <w:r w:rsidR="00136EF4" w:rsidRPr="00C56854">
        <w:rPr>
          <w:rFonts w:ascii="Open Sans" w:hAnsi="Open Sans" w:cs="Open Sans"/>
        </w:rPr>
        <w:t xml:space="preserve">related to the commission of that crime </w:t>
      </w:r>
      <w:r w:rsidRPr="00C56854">
        <w:rPr>
          <w:rFonts w:ascii="Open Sans" w:hAnsi="Open Sans" w:cs="Open Sans"/>
        </w:rPr>
        <w:t>is not protected</w:t>
      </w:r>
      <w:r w:rsidR="00A2568B" w:rsidRPr="00C56854">
        <w:rPr>
          <w:rFonts w:ascii="Open Sans" w:hAnsi="Open Sans" w:cs="Open Sans"/>
        </w:rPr>
        <w:t>.</w:t>
      </w:r>
    </w:p>
    <w:p w14:paraId="486C8A47" w14:textId="77777777" w:rsidR="00E1526B" w:rsidRDefault="00B647DD" w:rsidP="00E1526B">
      <w:pPr>
        <w:pStyle w:val="ListParagraph"/>
        <w:numPr>
          <w:ilvl w:val="0"/>
          <w:numId w:val="10"/>
        </w:numPr>
        <w:tabs>
          <w:tab w:val="left" w:pos="1140"/>
        </w:tabs>
        <w:rPr>
          <w:rFonts w:ascii="Open Sans" w:hAnsi="Open Sans" w:cs="Open Sans"/>
        </w:rPr>
      </w:pPr>
      <w:r w:rsidRPr="00C56854">
        <w:rPr>
          <w:rFonts w:ascii="Open Sans" w:hAnsi="Open Sans" w:cs="Open Sans"/>
        </w:rPr>
        <w:t>Reports of suspected child abuse and neglect made under state law to appropriate state or local authorities are not protected.</w:t>
      </w:r>
    </w:p>
    <w:p w14:paraId="1E931433" w14:textId="7F7BB8C6" w:rsidR="00E1526B" w:rsidRPr="00E1526B" w:rsidRDefault="00136EF4" w:rsidP="00E1526B">
      <w:pPr>
        <w:pStyle w:val="ListParagraph"/>
        <w:numPr>
          <w:ilvl w:val="0"/>
          <w:numId w:val="10"/>
        </w:numPr>
        <w:tabs>
          <w:tab w:val="left" w:pos="1140"/>
        </w:tabs>
        <w:rPr>
          <w:rFonts w:ascii="Open Sans" w:hAnsi="Open Sans" w:cs="Open Sans"/>
        </w:rPr>
      </w:pPr>
      <w:r w:rsidRPr="00E1526B">
        <w:rPr>
          <w:rFonts w:ascii="Open Sans" w:eastAsia="Times" w:hAnsi="Open Sans" w:cs="Open Sans"/>
          <w:color w:val="000000" w:themeColor="text1"/>
        </w:rPr>
        <w:t xml:space="preserve">After receiving and reviewing this form, we will ask you to acknowledge that you have received it.  If you have any questions about this form or its content, please let a member of our staff know </w:t>
      </w:r>
      <w:r w:rsidR="00E1526B" w:rsidRPr="00E1526B">
        <w:rPr>
          <w:rFonts w:ascii="Open Sans" w:hAnsi="Open Sans" w:cs="Open Sans"/>
        </w:rPr>
        <w:t>Ashley Slagel-Perry at Community Health Center of the New River Valley, 215 Roanoke St., Christiansburg, VA 24073, 540-381-0820, slagelperry@chcnrv.org.</w:t>
      </w:r>
    </w:p>
    <w:p w14:paraId="73CC5DDD" w14:textId="0B7A9EA1" w:rsidR="00FE4712" w:rsidRPr="00C56854" w:rsidRDefault="00FE4712" w:rsidP="00FE4712">
      <w:pPr>
        <w:tabs>
          <w:tab w:val="left" w:pos="1140"/>
        </w:tabs>
        <w:rPr>
          <w:rFonts w:ascii="Open Sans" w:eastAsia="Times" w:hAnsi="Open Sans" w:cs="Open Sans"/>
          <w:color w:val="000000" w:themeColor="text1"/>
        </w:rPr>
      </w:pPr>
    </w:p>
    <w:sectPr w:rsidR="00FE4712" w:rsidRPr="00C56854" w:rsidSect="00C56854">
      <w:footerReference w:type="default" r:id="rId12"/>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569C4" w14:textId="77777777" w:rsidR="00150813" w:rsidRDefault="00150813" w:rsidP="004A65A6">
      <w:r>
        <w:separator/>
      </w:r>
    </w:p>
  </w:endnote>
  <w:endnote w:type="continuationSeparator" w:id="0">
    <w:p w14:paraId="463883BF" w14:textId="77777777" w:rsidR="00150813" w:rsidRDefault="00150813" w:rsidP="004A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71932"/>
      <w:docPartObj>
        <w:docPartGallery w:val="Page Numbers (Bottom of Page)"/>
        <w:docPartUnique/>
      </w:docPartObj>
    </w:sdtPr>
    <w:sdtEndPr>
      <w:rPr>
        <w:noProof/>
      </w:rPr>
    </w:sdtEndPr>
    <w:sdtContent>
      <w:p w14:paraId="0E1CCCCD" w14:textId="797B4B24" w:rsidR="0042639F" w:rsidRDefault="004263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CF76A" w14:textId="5A06C8EC" w:rsidR="00A70956" w:rsidRPr="009F2E24" w:rsidRDefault="00A70956" w:rsidP="009F2E24">
    <w:pPr>
      <w:pStyle w:val="Footer"/>
      <w:rPr>
        <w:rFonts w:asciiTheme="minorHAnsi" w:hAnsiTheme="minorHAnsi" w:cstheme="minorBidi"/>
        <w:color w:val="7A7A7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9244" w14:textId="77777777" w:rsidR="00150813" w:rsidRDefault="00150813" w:rsidP="004A65A6">
      <w:r>
        <w:separator/>
      </w:r>
    </w:p>
  </w:footnote>
  <w:footnote w:type="continuationSeparator" w:id="0">
    <w:p w14:paraId="170245A6" w14:textId="77777777" w:rsidR="00150813" w:rsidRDefault="00150813" w:rsidP="004A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3771"/>
    <w:multiLevelType w:val="hybridMultilevel"/>
    <w:tmpl w:val="503EE8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639C6"/>
    <w:multiLevelType w:val="hybridMultilevel"/>
    <w:tmpl w:val="C23ADA62"/>
    <w:lvl w:ilvl="0" w:tplc="3F9EE4D8">
      <w:start w:val="60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01D9C"/>
    <w:multiLevelType w:val="hybridMultilevel"/>
    <w:tmpl w:val="96AA7BFC"/>
    <w:lvl w:ilvl="0" w:tplc="3FDC2602">
      <w:start w:val="60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F2918"/>
    <w:multiLevelType w:val="hybridMultilevel"/>
    <w:tmpl w:val="52A63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952FF"/>
    <w:multiLevelType w:val="hybridMultilevel"/>
    <w:tmpl w:val="383CC6F6"/>
    <w:lvl w:ilvl="0" w:tplc="C0227162">
      <w:start w:val="60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42A9B"/>
    <w:multiLevelType w:val="hybridMultilevel"/>
    <w:tmpl w:val="781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31D36"/>
    <w:multiLevelType w:val="hybridMultilevel"/>
    <w:tmpl w:val="BFFA6FA4"/>
    <w:lvl w:ilvl="0" w:tplc="C0227162">
      <w:start w:val="609"/>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17F8F"/>
    <w:multiLevelType w:val="hybridMultilevel"/>
    <w:tmpl w:val="B2B0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014D4"/>
    <w:multiLevelType w:val="hybridMultilevel"/>
    <w:tmpl w:val="9BEAE9DC"/>
    <w:lvl w:ilvl="0" w:tplc="04090001">
      <w:start w:val="1"/>
      <w:numFmt w:val="bullet"/>
      <w:lvlText w:val=""/>
      <w:lvlJc w:val="left"/>
      <w:pPr>
        <w:ind w:left="720" w:hanging="360"/>
      </w:pPr>
      <w:rPr>
        <w:rFonts w:ascii="Symbol" w:hAnsi="Symbol" w:hint="default"/>
      </w:rPr>
    </w:lvl>
    <w:lvl w:ilvl="1" w:tplc="4174947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6526"/>
    <w:multiLevelType w:val="hybridMultilevel"/>
    <w:tmpl w:val="57D27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9"/>
  </w:num>
  <w:num w:numId="6">
    <w:abstractNumId w:val="0"/>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CF"/>
    <w:rsid w:val="00001004"/>
    <w:rsid w:val="00004434"/>
    <w:rsid w:val="000106DE"/>
    <w:rsid w:val="00022238"/>
    <w:rsid w:val="000254E9"/>
    <w:rsid w:val="000418F0"/>
    <w:rsid w:val="00085B62"/>
    <w:rsid w:val="000A2D1C"/>
    <w:rsid w:val="000A3E12"/>
    <w:rsid w:val="000B4040"/>
    <w:rsid w:val="000E0E53"/>
    <w:rsid w:val="000E2660"/>
    <w:rsid w:val="000E4243"/>
    <w:rsid w:val="000F295A"/>
    <w:rsid w:val="00102EF0"/>
    <w:rsid w:val="001038E1"/>
    <w:rsid w:val="0011149A"/>
    <w:rsid w:val="00112DA5"/>
    <w:rsid w:val="00114F2E"/>
    <w:rsid w:val="00121441"/>
    <w:rsid w:val="00136EF4"/>
    <w:rsid w:val="00142D44"/>
    <w:rsid w:val="00143A35"/>
    <w:rsid w:val="0014529E"/>
    <w:rsid w:val="00150813"/>
    <w:rsid w:val="0017092D"/>
    <w:rsid w:val="00172A97"/>
    <w:rsid w:val="00174D79"/>
    <w:rsid w:val="001A6BEC"/>
    <w:rsid w:val="001B335A"/>
    <w:rsid w:val="001C3988"/>
    <w:rsid w:val="001F303A"/>
    <w:rsid w:val="00215059"/>
    <w:rsid w:val="00222ECA"/>
    <w:rsid w:val="0023553B"/>
    <w:rsid w:val="00246E40"/>
    <w:rsid w:val="002813EB"/>
    <w:rsid w:val="00290838"/>
    <w:rsid w:val="002951CB"/>
    <w:rsid w:val="00295784"/>
    <w:rsid w:val="002A6B3D"/>
    <w:rsid w:val="0035401A"/>
    <w:rsid w:val="00354710"/>
    <w:rsid w:val="003636EE"/>
    <w:rsid w:val="00363ACF"/>
    <w:rsid w:val="0039459C"/>
    <w:rsid w:val="003A5428"/>
    <w:rsid w:val="003A578B"/>
    <w:rsid w:val="003D6454"/>
    <w:rsid w:val="003E0622"/>
    <w:rsid w:val="003E24C7"/>
    <w:rsid w:val="00424A5D"/>
    <w:rsid w:val="0042639F"/>
    <w:rsid w:val="00426784"/>
    <w:rsid w:val="00435E96"/>
    <w:rsid w:val="00437131"/>
    <w:rsid w:val="004430C4"/>
    <w:rsid w:val="00443533"/>
    <w:rsid w:val="00471369"/>
    <w:rsid w:val="00474E19"/>
    <w:rsid w:val="004833CF"/>
    <w:rsid w:val="004874A3"/>
    <w:rsid w:val="00493179"/>
    <w:rsid w:val="00494BE8"/>
    <w:rsid w:val="004A46FC"/>
    <w:rsid w:val="004A65A6"/>
    <w:rsid w:val="004C3443"/>
    <w:rsid w:val="005476FF"/>
    <w:rsid w:val="00585E2E"/>
    <w:rsid w:val="005A7588"/>
    <w:rsid w:val="005F34EF"/>
    <w:rsid w:val="006129E2"/>
    <w:rsid w:val="0066066E"/>
    <w:rsid w:val="00661C9F"/>
    <w:rsid w:val="00665AFC"/>
    <w:rsid w:val="00674686"/>
    <w:rsid w:val="0069250E"/>
    <w:rsid w:val="006945DE"/>
    <w:rsid w:val="006A4654"/>
    <w:rsid w:val="006C75AC"/>
    <w:rsid w:val="00703795"/>
    <w:rsid w:val="0070506B"/>
    <w:rsid w:val="00746FB6"/>
    <w:rsid w:val="00755BD1"/>
    <w:rsid w:val="007914C5"/>
    <w:rsid w:val="007966B8"/>
    <w:rsid w:val="007C3227"/>
    <w:rsid w:val="0086217F"/>
    <w:rsid w:val="0086456D"/>
    <w:rsid w:val="0086521C"/>
    <w:rsid w:val="0087227E"/>
    <w:rsid w:val="0088276E"/>
    <w:rsid w:val="00892381"/>
    <w:rsid w:val="008C6337"/>
    <w:rsid w:val="008E2974"/>
    <w:rsid w:val="008F3AFF"/>
    <w:rsid w:val="00922A43"/>
    <w:rsid w:val="0093419C"/>
    <w:rsid w:val="00934B4E"/>
    <w:rsid w:val="009508AD"/>
    <w:rsid w:val="00951B08"/>
    <w:rsid w:val="009607A9"/>
    <w:rsid w:val="00972370"/>
    <w:rsid w:val="00974481"/>
    <w:rsid w:val="00974A33"/>
    <w:rsid w:val="00992C57"/>
    <w:rsid w:val="009F2E24"/>
    <w:rsid w:val="00A0716F"/>
    <w:rsid w:val="00A107C5"/>
    <w:rsid w:val="00A238C1"/>
    <w:rsid w:val="00A2568B"/>
    <w:rsid w:val="00A27C1B"/>
    <w:rsid w:val="00A62C4F"/>
    <w:rsid w:val="00A70956"/>
    <w:rsid w:val="00A73E98"/>
    <w:rsid w:val="00AB51B8"/>
    <w:rsid w:val="00AC4C71"/>
    <w:rsid w:val="00B11182"/>
    <w:rsid w:val="00B1681B"/>
    <w:rsid w:val="00B411F0"/>
    <w:rsid w:val="00B46058"/>
    <w:rsid w:val="00B47CFB"/>
    <w:rsid w:val="00B51F0A"/>
    <w:rsid w:val="00B632B5"/>
    <w:rsid w:val="00B647DD"/>
    <w:rsid w:val="00B65471"/>
    <w:rsid w:val="00B77507"/>
    <w:rsid w:val="00B94BB7"/>
    <w:rsid w:val="00BA52F2"/>
    <w:rsid w:val="00BE09C9"/>
    <w:rsid w:val="00BF27BB"/>
    <w:rsid w:val="00BF6A3B"/>
    <w:rsid w:val="00C01CFD"/>
    <w:rsid w:val="00C03B69"/>
    <w:rsid w:val="00C56854"/>
    <w:rsid w:val="00CC33C4"/>
    <w:rsid w:val="00CD4D76"/>
    <w:rsid w:val="00CF3817"/>
    <w:rsid w:val="00D0417D"/>
    <w:rsid w:val="00D627F9"/>
    <w:rsid w:val="00D75805"/>
    <w:rsid w:val="00D92D74"/>
    <w:rsid w:val="00D96705"/>
    <w:rsid w:val="00DF154E"/>
    <w:rsid w:val="00E139AA"/>
    <w:rsid w:val="00E1526B"/>
    <w:rsid w:val="00E24F24"/>
    <w:rsid w:val="00E30694"/>
    <w:rsid w:val="00E415F1"/>
    <w:rsid w:val="00E65365"/>
    <w:rsid w:val="00EB4249"/>
    <w:rsid w:val="00EC21F1"/>
    <w:rsid w:val="00EE77BE"/>
    <w:rsid w:val="00F463ED"/>
    <w:rsid w:val="00F575EE"/>
    <w:rsid w:val="00F7751E"/>
    <w:rsid w:val="00F9018E"/>
    <w:rsid w:val="00FA6919"/>
    <w:rsid w:val="00FB0C93"/>
    <w:rsid w:val="00FB2C2B"/>
    <w:rsid w:val="00FB6C2C"/>
    <w:rsid w:val="00FC0C61"/>
    <w:rsid w:val="00FD1435"/>
    <w:rsid w:val="00FE14FA"/>
    <w:rsid w:val="00FE4712"/>
    <w:rsid w:val="00FF65B2"/>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878A02"/>
  <w15:docId w15:val="{A478D2DA-5933-426E-8747-8DC19D0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D1"/>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55BD1"/>
    <w:rPr>
      <w:rFonts w:ascii="Calibri" w:eastAsia="Calibri" w:hAnsi="Calibri" w:cs="Times New Roman"/>
    </w:rPr>
  </w:style>
  <w:style w:type="paragraph" w:styleId="BalloonText">
    <w:name w:val="Balloon Text"/>
    <w:basedOn w:val="Normal"/>
    <w:link w:val="BalloonTextChar"/>
    <w:uiPriority w:val="99"/>
    <w:semiHidden/>
    <w:unhideWhenUsed/>
    <w:rsid w:val="00755BD1"/>
    <w:rPr>
      <w:rFonts w:ascii="Tahoma" w:hAnsi="Tahoma" w:cs="Tahoma"/>
      <w:sz w:val="16"/>
      <w:szCs w:val="16"/>
    </w:rPr>
  </w:style>
  <w:style w:type="character" w:customStyle="1" w:styleId="BalloonTextChar">
    <w:name w:val="Balloon Text Char"/>
    <w:basedOn w:val="DefaultParagraphFont"/>
    <w:link w:val="BalloonText"/>
    <w:uiPriority w:val="99"/>
    <w:semiHidden/>
    <w:rsid w:val="00755BD1"/>
    <w:rPr>
      <w:rFonts w:ascii="Tahoma" w:eastAsia="Times New Roman" w:hAnsi="Tahoma" w:cs="Tahoma"/>
      <w:sz w:val="16"/>
      <w:szCs w:val="16"/>
    </w:rPr>
  </w:style>
  <w:style w:type="paragraph" w:styleId="Footer">
    <w:name w:val="footer"/>
    <w:basedOn w:val="Normal"/>
    <w:link w:val="FooterChar"/>
    <w:uiPriority w:val="99"/>
    <w:unhideWhenUsed/>
    <w:rsid w:val="004A65A6"/>
    <w:pPr>
      <w:tabs>
        <w:tab w:val="center" w:pos="4680"/>
        <w:tab w:val="right" w:pos="9360"/>
      </w:tabs>
    </w:pPr>
  </w:style>
  <w:style w:type="character" w:customStyle="1" w:styleId="FooterChar">
    <w:name w:val="Footer Char"/>
    <w:basedOn w:val="DefaultParagraphFont"/>
    <w:link w:val="Footer"/>
    <w:uiPriority w:val="99"/>
    <w:rsid w:val="004A65A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5A6"/>
    <w:rPr>
      <w:color w:val="0000FF" w:themeColor="hyperlink"/>
      <w:u w:val="single"/>
    </w:rPr>
  </w:style>
  <w:style w:type="paragraph" w:styleId="ListParagraph">
    <w:name w:val="List Paragraph"/>
    <w:basedOn w:val="Normal"/>
    <w:uiPriority w:val="34"/>
    <w:qFormat/>
    <w:rsid w:val="00B65471"/>
    <w:pPr>
      <w:ind w:left="720"/>
      <w:contextualSpacing/>
    </w:pPr>
  </w:style>
  <w:style w:type="character" w:styleId="CommentReference">
    <w:name w:val="annotation reference"/>
    <w:basedOn w:val="DefaultParagraphFont"/>
    <w:uiPriority w:val="99"/>
    <w:semiHidden/>
    <w:unhideWhenUsed/>
    <w:rsid w:val="00022238"/>
    <w:rPr>
      <w:sz w:val="16"/>
      <w:szCs w:val="16"/>
    </w:rPr>
  </w:style>
  <w:style w:type="paragraph" w:styleId="CommentText">
    <w:name w:val="annotation text"/>
    <w:basedOn w:val="Normal"/>
    <w:link w:val="CommentTextChar"/>
    <w:uiPriority w:val="99"/>
    <w:semiHidden/>
    <w:unhideWhenUsed/>
    <w:rsid w:val="00022238"/>
    <w:rPr>
      <w:sz w:val="20"/>
      <w:szCs w:val="20"/>
    </w:rPr>
  </w:style>
  <w:style w:type="character" w:customStyle="1" w:styleId="CommentTextChar">
    <w:name w:val="Comment Text Char"/>
    <w:basedOn w:val="DefaultParagraphFont"/>
    <w:link w:val="CommentText"/>
    <w:uiPriority w:val="99"/>
    <w:semiHidden/>
    <w:rsid w:val="000222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238"/>
    <w:rPr>
      <w:b/>
      <w:bCs/>
    </w:rPr>
  </w:style>
  <w:style w:type="character" w:customStyle="1" w:styleId="CommentSubjectChar">
    <w:name w:val="Comment Subject Char"/>
    <w:basedOn w:val="CommentTextChar"/>
    <w:link w:val="CommentSubject"/>
    <w:uiPriority w:val="99"/>
    <w:semiHidden/>
    <w:rsid w:val="00022238"/>
    <w:rPr>
      <w:rFonts w:ascii="Times New Roman" w:eastAsia="Times New Roman" w:hAnsi="Times New Roman" w:cs="Times New Roman"/>
      <w:b/>
      <w:bCs/>
      <w:sz w:val="20"/>
      <w:szCs w:val="20"/>
    </w:rPr>
  </w:style>
  <w:style w:type="paragraph" w:styleId="Revision">
    <w:name w:val="Revision"/>
    <w:hidden/>
    <w:uiPriority w:val="99"/>
    <w:semiHidden/>
    <w:rsid w:val="0002223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35A"/>
    <w:rPr>
      <w:sz w:val="20"/>
      <w:szCs w:val="20"/>
    </w:rPr>
  </w:style>
  <w:style w:type="character" w:customStyle="1" w:styleId="FootnoteTextChar">
    <w:name w:val="Footnote Text Char"/>
    <w:basedOn w:val="DefaultParagraphFont"/>
    <w:link w:val="FootnoteText"/>
    <w:uiPriority w:val="99"/>
    <w:semiHidden/>
    <w:rsid w:val="001B33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35A"/>
    <w:rPr>
      <w:vertAlign w:val="superscript"/>
    </w:rPr>
  </w:style>
  <w:style w:type="character" w:styleId="UnresolvedMention">
    <w:name w:val="Unresolved Mention"/>
    <w:basedOn w:val="DefaultParagraphFont"/>
    <w:uiPriority w:val="99"/>
    <w:semiHidden/>
    <w:unhideWhenUsed/>
    <w:rsid w:val="00B9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17453">
      <w:bodyDiv w:val="1"/>
      <w:marLeft w:val="0"/>
      <w:marRight w:val="0"/>
      <w:marTop w:val="0"/>
      <w:marBottom w:val="0"/>
      <w:divBdr>
        <w:top w:val="none" w:sz="0" w:space="0" w:color="auto"/>
        <w:left w:val="none" w:sz="0" w:space="0" w:color="auto"/>
        <w:bottom w:val="none" w:sz="0" w:space="0" w:color="auto"/>
        <w:right w:val="none" w:sz="0" w:space="0" w:color="auto"/>
      </w:divBdr>
    </w:div>
    <w:div w:id="16223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infobuprenorphine@samhsa.hhs.gov" TargetMode="External"/><Relationship Id="rId5" Type="http://schemas.openxmlformats.org/officeDocument/2006/relationships/webSettings" Target="webSettings.xml"/><Relationship Id="rId10" Type="http://schemas.openxmlformats.org/officeDocument/2006/relationships/hyperlink" Target="tel:866-287-2728" TargetMode="External"/><Relationship Id="rId4" Type="http://schemas.openxmlformats.org/officeDocument/2006/relationships/settings" Target="settings.xml"/><Relationship Id="rId9" Type="http://schemas.openxmlformats.org/officeDocument/2006/relationships/hyperlink" Target="mailto:Brian.McGinn@usdoj.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E7FC-BA8A-7948-96BB-779E67F1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Dynell Kellyman</dc:creator>
  <cp:lastModifiedBy>Liz Hager</cp:lastModifiedBy>
  <cp:revision>2</cp:revision>
  <cp:lastPrinted>2019-06-06T11:45:00Z</cp:lastPrinted>
  <dcterms:created xsi:type="dcterms:W3CDTF">2020-10-14T13:48:00Z</dcterms:created>
  <dcterms:modified xsi:type="dcterms:W3CDTF">2020-10-14T13:48:00Z</dcterms:modified>
</cp:coreProperties>
</file>